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B4401" w14:textId="0186FD45" w:rsidR="00577824" w:rsidRPr="00B13477" w:rsidRDefault="00193096" w:rsidP="007844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b/>
          <w:i/>
          <w:sz w:val="24"/>
          <w:szCs w:val="24"/>
        </w:rPr>
        <w:br/>
      </w:r>
      <w:r w:rsidR="002E0B95" w:rsidRPr="00B13477">
        <w:rPr>
          <w:rFonts w:ascii="Arial" w:hAnsi="Arial" w:cs="Arial"/>
          <w:b/>
          <w:sz w:val="24"/>
          <w:szCs w:val="24"/>
        </w:rPr>
        <w:t>Argent public dans les banques</w:t>
      </w:r>
      <w:r w:rsidR="00D553F8" w:rsidRPr="00B13477">
        <w:rPr>
          <w:rFonts w:ascii="Arial" w:hAnsi="Arial" w:cs="Arial"/>
          <w:b/>
          <w:sz w:val="24"/>
          <w:szCs w:val="24"/>
        </w:rPr>
        <w:t xml:space="preserve"> et</w:t>
      </w:r>
      <w:r w:rsidR="002E0B95" w:rsidRPr="00B13477">
        <w:rPr>
          <w:rFonts w:ascii="Arial" w:hAnsi="Arial" w:cs="Arial"/>
          <w:b/>
          <w:sz w:val="24"/>
          <w:szCs w:val="24"/>
        </w:rPr>
        <w:br/>
      </w:r>
      <w:r w:rsidRPr="00B13477">
        <w:rPr>
          <w:rFonts w:ascii="Arial" w:hAnsi="Arial" w:cs="Arial"/>
          <w:b/>
          <w:sz w:val="24"/>
          <w:szCs w:val="24"/>
        </w:rPr>
        <w:t xml:space="preserve">investissements toxiques pour la santé des </w:t>
      </w:r>
      <w:proofErr w:type="spellStart"/>
      <w:r w:rsidRPr="00B13477">
        <w:rPr>
          <w:rFonts w:ascii="Arial" w:hAnsi="Arial" w:cs="Arial"/>
          <w:b/>
          <w:sz w:val="24"/>
          <w:szCs w:val="24"/>
        </w:rPr>
        <w:t>Ixellois</w:t>
      </w:r>
      <w:proofErr w:type="spellEnd"/>
      <w:r w:rsidR="00354809" w:rsidRPr="00B13477">
        <w:rPr>
          <w:rFonts w:ascii="Arial" w:hAnsi="Arial" w:cs="Arial"/>
          <w:sz w:val="24"/>
          <w:szCs w:val="24"/>
        </w:rPr>
        <w:br/>
      </w:r>
      <w:r w:rsidR="00784486" w:rsidRPr="00B13477">
        <w:rPr>
          <w:rFonts w:ascii="Arial" w:hAnsi="Arial" w:cs="Arial"/>
          <w:sz w:val="24"/>
          <w:szCs w:val="24"/>
        </w:rPr>
        <w:t>Interpellation au c</w:t>
      </w:r>
      <w:r w:rsidR="00354809" w:rsidRPr="00B13477">
        <w:rPr>
          <w:rFonts w:ascii="Arial" w:hAnsi="Arial" w:cs="Arial"/>
          <w:sz w:val="24"/>
          <w:szCs w:val="24"/>
        </w:rPr>
        <w:t>onseil communal du 22 juin 2017</w:t>
      </w:r>
      <w:r w:rsidR="00354809" w:rsidRPr="00B13477">
        <w:rPr>
          <w:rFonts w:ascii="Arial" w:hAnsi="Arial" w:cs="Arial"/>
          <w:sz w:val="24"/>
          <w:szCs w:val="24"/>
        </w:rPr>
        <w:br/>
        <w:t xml:space="preserve">Audrey </w:t>
      </w:r>
      <w:proofErr w:type="spellStart"/>
      <w:r w:rsidR="00354809" w:rsidRPr="00B13477">
        <w:rPr>
          <w:rFonts w:ascii="Arial" w:hAnsi="Arial" w:cs="Arial"/>
          <w:sz w:val="24"/>
          <w:szCs w:val="24"/>
        </w:rPr>
        <w:t>Lhoest</w:t>
      </w:r>
      <w:bookmarkStart w:id="0" w:name="_GoBack"/>
      <w:bookmarkEnd w:id="0"/>
      <w:proofErr w:type="spellEnd"/>
      <w:r w:rsidR="00577824" w:rsidRPr="00B13477">
        <w:rPr>
          <w:rFonts w:ascii="Arial" w:hAnsi="Arial" w:cs="Arial"/>
          <w:sz w:val="24"/>
          <w:szCs w:val="24"/>
        </w:rPr>
        <w:br/>
      </w:r>
    </w:p>
    <w:p w14:paraId="1BFB980C" w14:textId="77777777" w:rsidR="00F93FAA" w:rsidRPr="00B13477" w:rsidRDefault="00F93FAA" w:rsidP="00DB4F99">
      <w:pPr>
        <w:widowControl w:val="0"/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347F1E91" w14:textId="04079767" w:rsidR="00DB4F99" w:rsidRPr="00B13477" w:rsidRDefault="0075294A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 xml:space="preserve">Certaines grandes </w:t>
      </w:r>
      <w:r w:rsidR="00DB4F99" w:rsidRPr="00B13477">
        <w:rPr>
          <w:rFonts w:ascii="Arial" w:hAnsi="Arial" w:cs="Arial"/>
          <w:sz w:val="24"/>
          <w:szCs w:val="24"/>
        </w:rPr>
        <w:t xml:space="preserve">banques belges </w:t>
      </w:r>
      <w:r w:rsidRPr="00B13477">
        <w:rPr>
          <w:rFonts w:ascii="Arial" w:hAnsi="Arial" w:cs="Arial"/>
          <w:sz w:val="24"/>
          <w:szCs w:val="24"/>
        </w:rPr>
        <w:t>(ou qui ont</w:t>
      </w:r>
      <w:r w:rsidR="00DB4F99" w:rsidRPr="00B13477">
        <w:rPr>
          <w:rFonts w:ascii="Arial" w:hAnsi="Arial" w:cs="Arial"/>
          <w:sz w:val="24"/>
          <w:szCs w:val="24"/>
        </w:rPr>
        <w:t xml:space="preserve"> des activités en </w:t>
      </w:r>
      <w:r w:rsidRPr="00B13477">
        <w:rPr>
          <w:rFonts w:ascii="Arial" w:hAnsi="Arial" w:cs="Arial"/>
          <w:sz w:val="24"/>
          <w:szCs w:val="24"/>
        </w:rPr>
        <w:t>Belgique</w:t>
      </w:r>
      <w:r w:rsidR="007B7FD5" w:rsidRPr="00B13477">
        <w:rPr>
          <w:rFonts w:ascii="Arial" w:hAnsi="Arial" w:cs="Arial"/>
          <w:sz w:val="24"/>
          <w:szCs w:val="24"/>
        </w:rPr>
        <w:t xml:space="preserve">) ont investi </w:t>
      </w:r>
      <w:r w:rsidR="00DB4F99" w:rsidRPr="00B13477">
        <w:rPr>
          <w:rFonts w:ascii="Arial" w:hAnsi="Arial" w:cs="Arial"/>
          <w:sz w:val="24"/>
          <w:szCs w:val="24"/>
        </w:rPr>
        <w:t>ces deux dernières années</w:t>
      </w:r>
      <w:r w:rsidRPr="00B13477">
        <w:rPr>
          <w:rFonts w:ascii="Arial" w:hAnsi="Arial" w:cs="Arial"/>
          <w:sz w:val="24"/>
          <w:szCs w:val="24"/>
        </w:rPr>
        <w:t xml:space="preserve"> dans les combustibles</w:t>
      </w:r>
      <w:r w:rsidR="00FE2645" w:rsidRPr="00B13477">
        <w:rPr>
          <w:rFonts w:ascii="Arial" w:hAnsi="Arial" w:cs="Arial"/>
          <w:sz w:val="24"/>
          <w:szCs w:val="24"/>
        </w:rPr>
        <w:t xml:space="preserve"> fossiles</w:t>
      </w:r>
      <w:r w:rsidR="00417B54" w:rsidRPr="00B13477">
        <w:rPr>
          <w:rFonts w:ascii="Arial" w:hAnsi="Arial" w:cs="Arial"/>
          <w:sz w:val="24"/>
          <w:szCs w:val="24"/>
        </w:rPr>
        <w:t>, nocifs pour la qualité de l’air et notre santé et nuisibles par rapport aux objectifs que nous nous somm</w:t>
      </w:r>
      <w:r w:rsidR="003C5288" w:rsidRPr="00B13477">
        <w:rPr>
          <w:rFonts w:ascii="Arial" w:hAnsi="Arial" w:cs="Arial"/>
          <w:sz w:val="24"/>
          <w:szCs w:val="24"/>
        </w:rPr>
        <w:t>es fixés dans</w:t>
      </w:r>
      <w:r w:rsidR="00ED777A" w:rsidRPr="00B13477">
        <w:rPr>
          <w:rFonts w:ascii="Arial" w:hAnsi="Arial" w:cs="Arial"/>
          <w:sz w:val="24"/>
          <w:szCs w:val="24"/>
        </w:rPr>
        <w:t xml:space="preserve"> l’Accord de Paris.</w:t>
      </w:r>
      <w:r w:rsidR="00FE2645" w:rsidRPr="00B13477">
        <w:rPr>
          <w:rFonts w:ascii="Arial" w:hAnsi="Arial" w:cs="Arial"/>
          <w:sz w:val="24"/>
          <w:szCs w:val="24"/>
        </w:rPr>
        <w:br/>
      </w:r>
      <w:r w:rsidR="00FE2645" w:rsidRPr="00B13477">
        <w:rPr>
          <w:rFonts w:ascii="Arial" w:hAnsi="Arial" w:cs="Arial"/>
          <w:sz w:val="24"/>
          <w:szCs w:val="24"/>
        </w:rPr>
        <w:br/>
      </w:r>
      <w:r w:rsidR="003E1FC5" w:rsidRPr="00B13477">
        <w:rPr>
          <w:rFonts w:ascii="Arial" w:hAnsi="Arial" w:cs="Arial"/>
          <w:sz w:val="24"/>
          <w:szCs w:val="24"/>
        </w:rPr>
        <w:t xml:space="preserve">La commune d’Ixelles est cliente à la fois de </w:t>
      </w:r>
      <w:proofErr w:type="spellStart"/>
      <w:r w:rsidR="003E1FC5" w:rsidRPr="00B13477">
        <w:rPr>
          <w:rFonts w:ascii="Arial" w:hAnsi="Arial" w:cs="Arial"/>
          <w:sz w:val="24"/>
          <w:szCs w:val="24"/>
        </w:rPr>
        <w:t>Belfius</w:t>
      </w:r>
      <w:proofErr w:type="spellEnd"/>
      <w:r w:rsidR="003E1FC5" w:rsidRPr="00B13477">
        <w:rPr>
          <w:rFonts w:ascii="Arial" w:hAnsi="Arial" w:cs="Arial"/>
          <w:sz w:val="24"/>
          <w:szCs w:val="24"/>
        </w:rPr>
        <w:t xml:space="preserve"> et d’ING (</w:t>
      </w:r>
      <w:r w:rsidR="00493E25" w:rsidRPr="00B13477">
        <w:rPr>
          <w:rFonts w:ascii="Arial" w:hAnsi="Arial" w:cs="Arial"/>
          <w:sz w:val="24"/>
          <w:szCs w:val="24"/>
        </w:rPr>
        <w:t>entre autres</w:t>
      </w:r>
      <w:r w:rsidR="00A20D7E" w:rsidRPr="00B13477">
        <w:rPr>
          <w:rFonts w:ascii="Arial" w:hAnsi="Arial" w:cs="Arial"/>
          <w:sz w:val="24"/>
          <w:szCs w:val="24"/>
        </w:rPr>
        <w:t xml:space="preserve"> des</w:t>
      </w:r>
      <w:r w:rsidR="00493E25" w:rsidRPr="00B13477">
        <w:rPr>
          <w:rFonts w:ascii="Arial" w:hAnsi="Arial" w:cs="Arial"/>
          <w:sz w:val="24"/>
          <w:szCs w:val="24"/>
        </w:rPr>
        <w:t xml:space="preserve"> </w:t>
      </w:r>
      <w:r w:rsidR="003E1FC5" w:rsidRPr="00B13477">
        <w:rPr>
          <w:rFonts w:ascii="Arial" w:hAnsi="Arial" w:cs="Arial"/>
          <w:sz w:val="24"/>
          <w:szCs w:val="24"/>
        </w:rPr>
        <w:t xml:space="preserve">comptes pour tout ce qui est subsides et additionnels dans un cas, </w:t>
      </w:r>
      <w:r w:rsidR="00A20D7E" w:rsidRPr="00B13477">
        <w:rPr>
          <w:rFonts w:ascii="Arial" w:hAnsi="Arial" w:cs="Arial"/>
          <w:sz w:val="24"/>
          <w:szCs w:val="24"/>
        </w:rPr>
        <w:t xml:space="preserve">comptes pour les </w:t>
      </w:r>
      <w:r w:rsidR="003E1FC5" w:rsidRPr="00B13477">
        <w:rPr>
          <w:rFonts w:ascii="Arial" w:hAnsi="Arial" w:cs="Arial"/>
          <w:sz w:val="24"/>
          <w:szCs w:val="24"/>
        </w:rPr>
        <w:t xml:space="preserve">taxes </w:t>
      </w:r>
      <w:r w:rsidR="00A20D7E" w:rsidRPr="00B13477">
        <w:rPr>
          <w:rFonts w:ascii="Arial" w:hAnsi="Arial" w:cs="Arial"/>
          <w:sz w:val="24"/>
          <w:szCs w:val="24"/>
        </w:rPr>
        <w:t xml:space="preserve">perçues </w:t>
      </w:r>
      <w:r w:rsidR="003E1FC5" w:rsidRPr="00B13477">
        <w:rPr>
          <w:rFonts w:ascii="Arial" w:hAnsi="Arial" w:cs="Arial"/>
          <w:sz w:val="24"/>
          <w:szCs w:val="24"/>
        </w:rPr>
        <w:t xml:space="preserve">dans l’autre) or </w:t>
      </w:r>
      <w:proofErr w:type="spellStart"/>
      <w:r w:rsidR="003E1FC5" w:rsidRPr="00B13477">
        <w:rPr>
          <w:rFonts w:ascii="Arial" w:hAnsi="Arial" w:cs="Arial"/>
          <w:sz w:val="24"/>
          <w:szCs w:val="24"/>
        </w:rPr>
        <w:t>Belfius</w:t>
      </w:r>
      <w:proofErr w:type="spellEnd"/>
      <w:r w:rsidR="003E1FC5" w:rsidRPr="00B13477">
        <w:rPr>
          <w:rFonts w:ascii="Arial" w:hAnsi="Arial" w:cs="Arial"/>
          <w:sz w:val="24"/>
          <w:szCs w:val="24"/>
        </w:rPr>
        <w:t xml:space="preserve"> </w:t>
      </w:r>
      <w:r w:rsidR="007B7FD5" w:rsidRPr="00B13477">
        <w:rPr>
          <w:rFonts w:ascii="Arial" w:hAnsi="Arial" w:cs="Arial"/>
          <w:sz w:val="24"/>
          <w:szCs w:val="24"/>
        </w:rPr>
        <w:t>a investi dans les combustibles fossiles à hauteur de</w:t>
      </w:r>
      <w:r w:rsidR="00A20D7E" w:rsidRPr="00B13477">
        <w:rPr>
          <w:rFonts w:ascii="Arial" w:hAnsi="Arial" w:cs="Arial"/>
          <w:sz w:val="24"/>
          <w:szCs w:val="24"/>
        </w:rPr>
        <w:t xml:space="preserve"> 679 millions d'euros,</w:t>
      </w:r>
      <w:r w:rsidR="00E47B14" w:rsidRPr="00B13477">
        <w:rPr>
          <w:rFonts w:ascii="Arial" w:hAnsi="Arial" w:cs="Arial"/>
          <w:sz w:val="24"/>
          <w:szCs w:val="24"/>
        </w:rPr>
        <w:t xml:space="preserve"> </w:t>
      </w:r>
      <w:r w:rsidR="00E15F84" w:rsidRPr="00B13477">
        <w:rPr>
          <w:rFonts w:ascii="Arial" w:hAnsi="Arial" w:cs="Arial"/>
          <w:sz w:val="24"/>
          <w:szCs w:val="24"/>
        </w:rPr>
        <w:t xml:space="preserve">ING, </w:t>
      </w:r>
      <w:r w:rsidR="00E47B14" w:rsidRPr="00B13477">
        <w:rPr>
          <w:rFonts w:ascii="Arial" w:hAnsi="Arial" w:cs="Arial"/>
          <w:sz w:val="24"/>
          <w:szCs w:val="24"/>
        </w:rPr>
        <w:t>à hauteur de 7 milliards</w:t>
      </w:r>
      <w:r w:rsidR="00456B99" w:rsidRPr="00B13477">
        <w:rPr>
          <w:rFonts w:ascii="Arial" w:hAnsi="Arial" w:cs="Arial"/>
          <w:sz w:val="24"/>
          <w:szCs w:val="24"/>
        </w:rPr>
        <w:t>.</w:t>
      </w:r>
    </w:p>
    <w:p w14:paraId="342AB606" w14:textId="77777777" w:rsidR="007B7FD5" w:rsidRPr="00B13477" w:rsidRDefault="007B7FD5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8145A7" w14:textId="77777777" w:rsidR="00A53311" w:rsidRPr="00B13477" w:rsidRDefault="007B7FD5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C’est d’ailleurs l’objet d’une campagne na</w:t>
      </w:r>
      <w:r w:rsidR="00A53311" w:rsidRPr="00B13477">
        <w:rPr>
          <w:rFonts w:ascii="Arial" w:hAnsi="Arial" w:cs="Arial"/>
          <w:sz w:val="24"/>
          <w:szCs w:val="24"/>
        </w:rPr>
        <w:t xml:space="preserve">tionale de la Coalition climat, plateforme </w:t>
      </w:r>
      <w:r w:rsidR="00DB4F99" w:rsidRPr="00B13477">
        <w:rPr>
          <w:rFonts w:ascii="Arial" w:hAnsi="Arial" w:cs="Arial"/>
          <w:sz w:val="24"/>
          <w:szCs w:val="24"/>
        </w:rPr>
        <w:t xml:space="preserve">qui regroupe 62 membres </w:t>
      </w:r>
      <w:r w:rsidR="00A53311" w:rsidRPr="00B13477">
        <w:rPr>
          <w:rFonts w:ascii="Arial" w:hAnsi="Arial" w:cs="Arial"/>
          <w:sz w:val="24"/>
          <w:szCs w:val="24"/>
        </w:rPr>
        <w:t xml:space="preserve">qui </w:t>
      </w:r>
      <w:r w:rsidR="00DB4F99" w:rsidRPr="00B13477">
        <w:rPr>
          <w:rFonts w:ascii="Arial" w:hAnsi="Arial" w:cs="Arial"/>
          <w:sz w:val="24"/>
          <w:szCs w:val="24"/>
        </w:rPr>
        <w:t>appelle</w:t>
      </w:r>
      <w:r w:rsidR="00A53311" w:rsidRPr="00B13477">
        <w:rPr>
          <w:rFonts w:ascii="Arial" w:hAnsi="Arial" w:cs="Arial"/>
          <w:sz w:val="24"/>
          <w:szCs w:val="24"/>
        </w:rPr>
        <w:t>nt</w:t>
      </w:r>
      <w:r w:rsidR="00DB4F99" w:rsidRPr="00B13477">
        <w:rPr>
          <w:rFonts w:ascii="Arial" w:hAnsi="Arial" w:cs="Arial"/>
          <w:sz w:val="24"/>
          <w:szCs w:val="24"/>
        </w:rPr>
        <w:t xml:space="preserve"> les établissements bancaires belges concernés à ne plus agir de la sorte. </w:t>
      </w:r>
    </w:p>
    <w:p w14:paraId="7055A310" w14:textId="77777777" w:rsidR="00A53311" w:rsidRPr="00B13477" w:rsidRDefault="00A53311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B18B194" w14:textId="3292ECE0" w:rsidR="00DB4F99" w:rsidRPr="00B13477" w:rsidRDefault="00E571A6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Selon la Coalition</w:t>
      </w:r>
      <w:r w:rsidR="002C3087" w:rsidRPr="00B13477">
        <w:rPr>
          <w:rFonts w:ascii="Arial" w:hAnsi="Arial" w:cs="Arial"/>
          <w:sz w:val="24"/>
          <w:szCs w:val="24"/>
        </w:rPr>
        <w:t>, l</w:t>
      </w:r>
      <w:r w:rsidR="00DB4F99" w:rsidRPr="00B13477">
        <w:rPr>
          <w:rFonts w:ascii="Arial" w:hAnsi="Arial" w:cs="Arial"/>
          <w:sz w:val="24"/>
          <w:szCs w:val="24"/>
        </w:rPr>
        <w:t xml:space="preserve">es investissements </w:t>
      </w:r>
      <w:r w:rsidR="00AE69D9" w:rsidRPr="00B13477">
        <w:rPr>
          <w:rFonts w:ascii="Arial" w:hAnsi="Arial" w:cs="Arial"/>
          <w:sz w:val="24"/>
          <w:szCs w:val="24"/>
        </w:rPr>
        <w:t>globaux (qui portent sur quelque 40 milliards, toutes banques belges -ou ayant son siège en Belgique- confondues)</w:t>
      </w:r>
      <w:r w:rsidR="002C3087" w:rsidRPr="00B13477">
        <w:rPr>
          <w:rFonts w:ascii="Arial" w:hAnsi="Arial" w:cs="Arial"/>
          <w:sz w:val="24"/>
          <w:szCs w:val="24"/>
        </w:rPr>
        <w:t xml:space="preserve"> </w:t>
      </w:r>
      <w:r w:rsidR="00DB4F99" w:rsidRPr="00B13477">
        <w:rPr>
          <w:rFonts w:ascii="Arial" w:hAnsi="Arial" w:cs="Arial"/>
          <w:sz w:val="24"/>
          <w:szCs w:val="24"/>
        </w:rPr>
        <w:t xml:space="preserve">ont eu lieu auprès des 100 plus grandes entreprises du secteur des énergies fossiles, notamment les entreprises avec les plus importantes réserves de charbon et </w:t>
      </w:r>
      <w:r w:rsidR="002C3087" w:rsidRPr="00B13477">
        <w:rPr>
          <w:rFonts w:ascii="Arial" w:hAnsi="Arial" w:cs="Arial"/>
          <w:sz w:val="24"/>
          <w:szCs w:val="24"/>
        </w:rPr>
        <w:t>pétrole</w:t>
      </w:r>
      <w:r w:rsidR="00DB4F99" w:rsidRPr="00B13477">
        <w:rPr>
          <w:rFonts w:ascii="Arial" w:hAnsi="Arial" w:cs="Arial"/>
          <w:sz w:val="24"/>
          <w:szCs w:val="24"/>
        </w:rPr>
        <w:t xml:space="preserve"> et les entreprises d'électricité avec la capacité de production la plus élevée sur base de charbon</w:t>
      </w:r>
      <w:r w:rsidR="002C3087" w:rsidRPr="00B13477">
        <w:rPr>
          <w:rFonts w:ascii="Arial" w:hAnsi="Arial" w:cs="Arial"/>
          <w:sz w:val="24"/>
          <w:szCs w:val="24"/>
        </w:rPr>
        <w:t xml:space="preserve">. </w:t>
      </w:r>
    </w:p>
    <w:p w14:paraId="3566B635" w14:textId="77777777" w:rsidR="003B74C3" w:rsidRPr="00B13477" w:rsidRDefault="003B74C3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068E220" w14:textId="1C5209DC" w:rsidR="003B74C3" w:rsidRPr="00B13477" w:rsidRDefault="003B74C3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Bien que les investissements globaux dans l’énergie durable grandissent d’année en année, ceux dans le secteur fossile sont encore beaucoup trop importants. Ainsi, pour limiter le réchauffement à 1,5°C, 85% des réserves d’énergies fossiles connues aujourd’hui doivent rester dans le sol.</w:t>
      </w:r>
    </w:p>
    <w:p w14:paraId="360A4910" w14:textId="77777777" w:rsidR="002C3087" w:rsidRPr="00B13477" w:rsidRDefault="002C3087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612B8B" w14:textId="0610D328" w:rsidR="00DB4F99" w:rsidRPr="00B13477" w:rsidRDefault="003B74C3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Et l</w:t>
      </w:r>
      <w:r w:rsidR="0062197B" w:rsidRPr="00B13477">
        <w:rPr>
          <w:rFonts w:ascii="Arial" w:hAnsi="Arial" w:cs="Arial"/>
          <w:sz w:val="24"/>
          <w:szCs w:val="24"/>
        </w:rPr>
        <w:t xml:space="preserve">es </w:t>
      </w:r>
      <w:r w:rsidR="00DB4F99" w:rsidRPr="00B13477">
        <w:rPr>
          <w:rFonts w:ascii="Arial" w:hAnsi="Arial" w:cs="Arial"/>
          <w:sz w:val="24"/>
          <w:szCs w:val="24"/>
        </w:rPr>
        <w:t xml:space="preserve">banques ont </w:t>
      </w:r>
      <w:r w:rsidRPr="00B13477">
        <w:rPr>
          <w:rFonts w:ascii="Arial" w:hAnsi="Arial" w:cs="Arial"/>
          <w:sz w:val="24"/>
          <w:szCs w:val="24"/>
        </w:rPr>
        <w:t xml:space="preserve">aussi </w:t>
      </w:r>
      <w:r w:rsidR="0062197B" w:rsidRPr="00B13477">
        <w:rPr>
          <w:rFonts w:ascii="Arial" w:hAnsi="Arial" w:cs="Arial"/>
          <w:sz w:val="24"/>
          <w:szCs w:val="24"/>
        </w:rPr>
        <w:t xml:space="preserve">un rôle à jouer dans </w:t>
      </w:r>
      <w:proofErr w:type="gramStart"/>
      <w:r w:rsidR="0062197B" w:rsidRPr="00B13477">
        <w:rPr>
          <w:rFonts w:ascii="Arial" w:hAnsi="Arial" w:cs="Arial"/>
          <w:sz w:val="24"/>
          <w:szCs w:val="24"/>
        </w:rPr>
        <w:t>la</w:t>
      </w:r>
      <w:proofErr w:type="gramEnd"/>
      <w:r w:rsidR="0062197B" w:rsidRPr="00B13477">
        <w:rPr>
          <w:rFonts w:ascii="Arial" w:hAnsi="Arial" w:cs="Arial"/>
          <w:sz w:val="24"/>
          <w:szCs w:val="24"/>
        </w:rPr>
        <w:t xml:space="preserve"> nécessaire transition</w:t>
      </w:r>
      <w:r w:rsidR="00DB4F99" w:rsidRPr="00B13477">
        <w:rPr>
          <w:rFonts w:ascii="Arial" w:hAnsi="Arial" w:cs="Arial"/>
          <w:sz w:val="24"/>
          <w:szCs w:val="24"/>
        </w:rPr>
        <w:t xml:space="preserve"> vers un</w:t>
      </w:r>
      <w:r w:rsidR="001D5788" w:rsidRPr="00B13477">
        <w:rPr>
          <w:rFonts w:ascii="Arial" w:hAnsi="Arial" w:cs="Arial"/>
          <w:sz w:val="24"/>
          <w:szCs w:val="24"/>
        </w:rPr>
        <w:t xml:space="preserve">e économie et une société </w:t>
      </w:r>
      <w:r w:rsidR="00DB4F99" w:rsidRPr="00B13477">
        <w:rPr>
          <w:rFonts w:ascii="Arial" w:hAnsi="Arial" w:cs="Arial"/>
          <w:sz w:val="24"/>
          <w:szCs w:val="24"/>
        </w:rPr>
        <w:t>d'énergies renouvelables.</w:t>
      </w:r>
    </w:p>
    <w:p w14:paraId="73AA0943" w14:textId="77777777" w:rsidR="00E3155F" w:rsidRPr="00B13477" w:rsidRDefault="00E3155F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C4B0886" w14:textId="77777777" w:rsidR="003C68E6" w:rsidRPr="00B13477" w:rsidRDefault="003C68E6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4920054" w14:textId="77777777" w:rsidR="00E3155F" w:rsidRPr="00B13477" w:rsidRDefault="00E3155F" w:rsidP="00DB4F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13477">
        <w:rPr>
          <w:rFonts w:ascii="Arial" w:hAnsi="Arial" w:cs="Arial"/>
          <w:b/>
          <w:sz w:val="24"/>
          <w:szCs w:val="24"/>
        </w:rPr>
        <w:t>Je souhaiterais savoir :</w:t>
      </w:r>
    </w:p>
    <w:p w14:paraId="39F64C1A" w14:textId="77777777" w:rsidR="00E3155F" w:rsidRPr="00B13477" w:rsidRDefault="00E3155F" w:rsidP="00DB4F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8D25F8E" w14:textId="57699613" w:rsidR="00E3155F" w:rsidRPr="00B13477" w:rsidRDefault="00E3155F" w:rsidP="00E3155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 xml:space="preserve">Si </w:t>
      </w:r>
      <w:r w:rsidR="00F02699" w:rsidRPr="00B13477">
        <w:rPr>
          <w:rFonts w:ascii="Arial" w:hAnsi="Arial" w:cs="Arial"/>
          <w:sz w:val="24"/>
          <w:szCs w:val="24"/>
        </w:rPr>
        <w:t>la majorité a fait</w:t>
      </w:r>
      <w:r w:rsidRPr="00B13477">
        <w:rPr>
          <w:rFonts w:ascii="Arial" w:hAnsi="Arial" w:cs="Arial"/>
          <w:sz w:val="24"/>
          <w:szCs w:val="24"/>
        </w:rPr>
        <w:t xml:space="preserve"> des démarches en vue de se désolidariser de ce type de pratique</w:t>
      </w:r>
      <w:r w:rsidR="00E47B14" w:rsidRPr="00B13477">
        <w:rPr>
          <w:rFonts w:ascii="Arial" w:hAnsi="Arial" w:cs="Arial"/>
          <w:sz w:val="24"/>
          <w:szCs w:val="24"/>
        </w:rPr>
        <w:t xml:space="preserve"> et d’inviter les banques concernées à devenir des organismes </w:t>
      </w:r>
      <w:r w:rsidR="004F28C6" w:rsidRPr="00B13477">
        <w:rPr>
          <w:rFonts w:ascii="Arial" w:hAnsi="Arial" w:cs="Arial"/>
          <w:sz w:val="24"/>
          <w:szCs w:val="24"/>
        </w:rPr>
        <w:t>zéro fossile</w:t>
      </w:r>
      <w:r w:rsidR="00551ED5" w:rsidRPr="00B13477">
        <w:rPr>
          <w:rFonts w:ascii="Arial" w:hAnsi="Arial" w:cs="Arial"/>
          <w:sz w:val="24"/>
          <w:szCs w:val="24"/>
        </w:rPr>
        <w:t> ?</w:t>
      </w:r>
      <w:r w:rsidR="00551ED5" w:rsidRPr="00B13477">
        <w:rPr>
          <w:rFonts w:ascii="Arial" w:hAnsi="Arial" w:cs="Arial"/>
          <w:sz w:val="24"/>
          <w:szCs w:val="24"/>
        </w:rPr>
        <w:br/>
      </w:r>
    </w:p>
    <w:p w14:paraId="1056B079" w14:textId="3B9613F5" w:rsidR="008E57B4" w:rsidRPr="00B13477" w:rsidRDefault="00E3155F" w:rsidP="008E57B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Si non, ce que le Collège compte faire pour être cohérent avec ses p</w:t>
      </w:r>
      <w:r w:rsidR="00551ED5" w:rsidRPr="00B13477">
        <w:rPr>
          <w:rFonts w:ascii="Arial" w:hAnsi="Arial" w:cs="Arial"/>
          <w:sz w:val="24"/>
          <w:szCs w:val="24"/>
        </w:rPr>
        <w:t xml:space="preserve">ositions en la matière et </w:t>
      </w:r>
      <w:r w:rsidR="00F02699" w:rsidRPr="00B13477">
        <w:rPr>
          <w:rFonts w:ascii="Arial" w:hAnsi="Arial" w:cs="Arial"/>
          <w:sz w:val="24"/>
          <w:szCs w:val="24"/>
        </w:rPr>
        <w:t>ne pas confirmer l’impression</w:t>
      </w:r>
      <w:r w:rsidR="00551ED5" w:rsidRPr="00B13477">
        <w:rPr>
          <w:rFonts w:ascii="Arial" w:hAnsi="Arial" w:cs="Arial"/>
          <w:sz w:val="24"/>
          <w:szCs w:val="24"/>
        </w:rPr>
        <w:t xml:space="preserve"> selon laquelle le positionnement de la majorité </w:t>
      </w:r>
      <w:proofErr w:type="spellStart"/>
      <w:r w:rsidR="00551ED5" w:rsidRPr="00B13477">
        <w:rPr>
          <w:rFonts w:ascii="Arial" w:hAnsi="Arial" w:cs="Arial"/>
          <w:sz w:val="24"/>
          <w:szCs w:val="24"/>
        </w:rPr>
        <w:t>ixelloise</w:t>
      </w:r>
      <w:proofErr w:type="spellEnd"/>
      <w:r w:rsidR="00551ED5" w:rsidRPr="00B13477">
        <w:rPr>
          <w:rFonts w:ascii="Arial" w:hAnsi="Arial" w:cs="Arial"/>
          <w:sz w:val="24"/>
          <w:szCs w:val="24"/>
        </w:rPr>
        <w:t xml:space="preserve"> est purement cosmétique et ne repose sur rien de concret en matière de lutte </w:t>
      </w:r>
      <w:r w:rsidR="00F02699" w:rsidRPr="00B13477">
        <w:rPr>
          <w:rFonts w:ascii="Arial" w:hAnsi="Arial" w:cs="Arial"/>
          <w:sz w:val="24"/>
          <w:szCs w:val="24"/>
        </w:rPr>
        <w:t xml:space="preserve">contre les changements climatiques, et donc </w:t>
      </w:r>
      <w:r w:rsidR="00551ED5" w:rsidRPr="00B13477">
        <w:rPr>
          <w:rFonts w:ascii="Arial" w:hAnsi="Arial" w:cs="Arial"/>
          <w:sz w:val="24"/>
          <w:szCs w:val="24"/>
        </w:rPr>
        <w:t xml:space="preserve">en faveur de la santé </w:t>
      </w:r>
      <w:r w:rsidR="00BD26BE" w:rsidRPr="00B13477">
        <w:rPr>
          <w:rFonts w:ascii="Arial" w:hAnsi="Arial" w:cs="Arial"/>
          <w:sz w:val="24"/>
          <w:szCs w:val="24"/>
        </w:rPr>
        <w:t xml:space="preserve">des </w:t>
      </w:r>
      <w:proofErr w:type="spellStart"/>
      <w:r w:rsidR="00BD26BE" w:rsidRPr="00B13477">
        <w:rPr>
          <w:rFonts w:ascii="Arial" w:hAnsi="Arial" w:cs="Arial"/>
          <w:sz w:val="24"/>
          <w:szCs w:val="24"/>
        </w:rPr>
        <w:t>Ixelloises</w:t>
      </w:r>
      <w:proofErr w:type="spellEnd"/>
      <w:r w:rsidR="00BD26BE" w:rsidRPr="00B13477">
        <w:rPr>
          <w:rFonts w:ascii="Arial" w:hAnsi="Arial" w:cs="Arial"/>
          <w:sz w:val="24"/>
          <w:szCs w:val="24"/>
        </w:rPr>
        <w:t xml:space="preserve"> et des </w:t>
      </w:r>
      <w:proofErr w:type="spellStart"/>
      <w:r w:rsidR="00BD26BE" w:rsidRPr="00B13477">
        <w:rPr>
          <w:rFonts w:ascii="Arial" w:hAnsi="Arial" w:cs="Arial"/>
          <w:sz w:val="24"/>
          <w:szCs w:val="24"/>
        </w:rPr>
        <w:t>Ixellois</w:t>
      </w:r>
      <w:proofErr w:type="spellEnd"/>
      <w:r w:rsidR="00BD26BE" w:rsidRPr="00B13477">
        <w:rPr>
          <w:rFonts w:ascii="Arial" w:hAnsi="Arial" w:cs="Arial"/>
          <w:sz w:val="24"/>
          <w:szCs w:val="24"/>
        </w:rPr>
        <w:t> ?</w:t>
      </w:r>
      <w:r w:rsidR="008E57B4" w:rsidRPr="00B13477">
        <w:rPr>
          <w:rFonts w:ascii="Arial" w:hAnsi="Arial" w:cs="Arial"/>
          <w:sz w:val="24"/>
          <w:szCs w:val="24"/>
        </w:rPr>
        <w:br/>
      </w:r>
    </w:p>
    <w:p w14:paraId="5F24AA10" w14:textId="01EBFB4D" w:rsidR="00117F2E" w:rsidRPr="00B13477" w:rsidRDefault="00FC6C64" w:rsidP="0044052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 xml:space="preserve">Pour rappel, la majorité </w:t>
      </w:r>
      <w:r w:rsidR="0044052C" w:rsidRPr="00B13477">
        <w:rPr>
          <w:rFonts w:ascii="Arial" w:hAnsi="Arial" w:cs="Arial"/>
          <w:sz w:val="24"/>
          <w:szCs w:val="24"/>
        </w:rPr>
        <w:t>MR-PS-</w:t>
      </w:r>
      <w:proofErr w:type="spellStart"/>
      <w:r w:rsidR="0044052C" w:rsidRPr="00B13477">
        <w:rPr>
          <w:rFonts w:ascii="Arial" w:hAnsi="Arial" w:cs="Arial"/>
          <w:sz w:val="24"/>
          <w:szCs w:val="24"/>
        </w:rPr>
        <w:t>DéFi</w:t>
      </w:r>
      <w:proofErr w:type="spellEnd"/>
      <w:r w:rsidR="0044052C" w:rsidRPr="00B13477">
        <w:rPr>
          <w:rFonts w:ascii="Arial" w:hAnsi="Arial" w:cs="Arial"/>
          <w:sz w:val="24"/>
          <w:szCs w:val="24"/>
        </w:rPr>
        <w:t xml:space="preserve"> a cosigné la Motion Ecolo sur la lutt</w:t>
      </w:r>
      <w:r w:rsidRPr="00B13477">
        <w:rPr>
          <w:rFonts w:ascii="Arial" w:hAnsi="Arial" w:cs="Arial"/>
          <w:sz w:val="24"/>
          <w:szCs w:val="24"/>
        </w:rPr>
        <w:t xml:space="preserve">e contre le </w:t>
      </w:r>
      <w:r w:rsidRPr="00B13477">
        <w:rPr>
          <w:rFonts w:ascii="Arial" w:hAnsi="Arial" w:cs="Arial"/>
          <w:sz w:val="24"/>
          <w:szCs w:val="24"/>
        </w:rPr>
        <w:lastRenderedPageBreak/>
        <w:t>dumping social et l’intégration de clauses sociales et environnemen</w:t>
      </w:r>
      <w:r w:rsidR="00F02699" w:rsidRPr="00B13477">
        <w:rPr>
          <w:rFonts w:ascii="Arial" w:hAnsi="Arial" w:cs="Arial"/>
          <w:sz w:val="24"/>
          <w:szCs w:val="24"/>
        </w:rPr>
        <w:t xml:space="preserve">tales dans les marchés publics, </w:t>
      </w:r>
      <w:r w:rsidRPr="00B13477">
        <w:rPr>
          <w:rFonts w:ascii="Arial" w:hAnsi="Arial" w:cs="Arial"/>
          <w:sz w:val="24"/>
          <w:szCs w:val="24"/>
        </w:rPr>
        <w:t xml:space="preserve">déposée </w:t>
      </w:r>
      <w:r w:rsidR="008E57B4" w:rsidRPr="00B13477">
        <w:rPr>
          <w:rFonts w:ascii="Arial" w:hAnsi="Arial" w:cs="Arial"/>
          <w:sz w:val="24"/>
          <w:szCs w:val="24"/>
        </w:rPr>
        <w:t>en octobre 2015</w:t>
      </w:r>
      <w:r w:rsidR="00F02699" w:rsidRPr="00B13477">
        <w:rPr>
          <w:rFonts w:ascii="Arial" w:hAnsi="Arial" w:cs="Arial"/>
          <w:sz w:val="24"/>
          <w:szCs w:val="24"/>
        </w:rPr>
        <w:t> :</w:t>
      </w:r>
      <w:r w:rsidRPr="00B1347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17F2E" w:rsidRPr="00B13477">
          <w:rPr>
            <w:rStyle w:val="Lienhypertexte"/>
            <w:rFonts w:ascii="Arial" w:hAnsi="Arial" w:cs="Arial"/>
            <w:color w:val="auto"/>
            <w:sz w:val="24"/>
            <w:szCs w:val="24"/>
          </w:rPr>
          <w:t>http://ecoloxl.be/2015/10/15/marches-publics-contre-le-dumping-social-et-les-derives-environnementales/</w:t>
        </w:r>
      </w:hyperlink>
      <w:r w:rsidR="008E57B4" w:rsidRPr="00B13477">
        <w:rPr>
          <w:rFonts w:ascii="Arial" w:hAnsi="Arial" w:cs="Arial"/>
          <w:sz w:val="24"/>
          <w:szCs w:val="24"/>
        </w:rPr>
        <w:t>)</w:t>
      </w:r>
      <w:r w:rsidR="008E5FF0" w:rsidRPr="00B13477">
        <w:rPr>
          <w:rFonts w:ascii="Arial" w:hAnsi="Arial" w:cs="Arial"/>
          <w:sz w:val="24"/>
          <w:szCs w:val="24"/>
        </w:rPr>
        <w:t>.</w:t>
      </w:r>
    </w:p>
    <w:p w14:paraId="1AA5D867" w14:textId="77777777" w:rsidR="00117F2E" w:rsidRPr="00B13477" w:rsidRDefault="00117F2E" w:rsidP="00117F2E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</w:p>
    <w:p w14:paraId="77E7D33A" w14:textId="77777777" w:rsidR="00BD26BE" w:rsidRPr="00B13477" w:rsidRDefault="00117F2E" w:rsidP="0044052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Par ailleurs, dans la foulée (1/01/2016), Ixelles a signé la Convention des Maires pour le climat et l’énergie, s’</w:t>
      </w:r>
      <w:r w:rsidR="00BD26BE" w:rsidRPr="00B13477">
        <w:rPr>
          <w:rFonts w:ascii="Arial" w:hAnsi="Arial" w:cs="Arial"/>
          <w:sz w:val="24"/>
          <w:szCs w:val="24"/>
        </w:rPr>
        <w:t xml:space="preserve">engageant </w:t>
      </w:r>
      <w:r w:rsidR="0044052C" w:rsidRPr="00B13477">
        <w:rPr>
          <w:rFonts w:ascii="Arial" w:hAnsi="Arial" w:cs="Arial"/>
          <w:sz w:val="24"/>
          <w:szCs w:val="24"/>
        </w:rPr>
        <w:t xml:space="preserve">à </w:t>
      </w:r>
      <w:r w:rsidRPr="00B13477">
        <w:rPr>
          <w:rFonts w:ascii="Arial" w:hAnsi="Arial" w:cs="Arial"/>
          <w:sz w:val="24"/>
          <w:szCs w:val="24"/>
        </w:rPr>
        <w:t xml:space="preserve">prendre des mesures concrètes et efficaces pour assurer un environnement stable aux générations actuelles et futures. </w:t>
      </w:r>
    </w:p>
    <w:p w14:paraId="62F0686A" w14:textId="77777777" w:rsidR="00BD26BE" w:rsidRPr="00B13477" w:rsidRDefault="00BD26BE" w:rsidP="0044052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12B34AF" w14:textId="6FBE9BC2" w:rsidR="0044052C" w:rsidRPr="00B13477" w:rsidRDefault="008E5FF0" w:rsidP="0044052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E</w:t>
      </w:r>
      <w:r w:rsidR="00117F2E" w:rsidRPr="00B13477">
        <w:rPr>
          <w:rFonts w:ascii="Arial" w:hAnsi="Arial" w:cs="Arial"/>
          <w:sz w:val="24"/>
          <w:szCs w:val="24"/>
        </w:rPr>
        <w:t>n signant  la Convention des Maires, la Commune d’Ixelles s’</w:t>
      </w:r>
      <w:r w:rsidR="00BD26BE" w:rsidRPr="00B13477">
        <w:rPr>
          <w:rFonts w:ascii="Arial" w:hAnsi="Arial" w:cs="Arial"/>
          <w:sz w:val="24"/>
          <w:szCs w:val="24"/>
        </w:rPr>
        <w:t>est engagée</w:t>
      </w:r>
      <w:r w:rsidR="00117F2E" w:rsidRPr="00B13477">
        <w:rPr>
          <w:rFonts w:ascii="Arial" w:hAnsi="Arial" w:cs="Arial"/>
          <w:sz w:val="24"/>
          <w:szCs w:val="24"/>
        </w:rPr>
        <w:t xml:space="preserve"> à poursuivre un long processus dont les deux premières étapes sont </w:t>
      </w:r>
    </w:p>
    <w:p w14:paraId="322E26A5" w14:textId="77777777" w:rsidR="0044052C" w:rsidRPr="00B13477" w:rsidRDefault="0044052C" w:rsidP="0044052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93B002E" w14:textId="6F8B4B80" w:rsidR="0044052C" w:rsidRPr="00B13477" w:rsidRDefault="00117F2E" w:rsidP="00117F2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 xml:space="preserve">l’analyse de la situation qui dressera un inventaire des </w:t>
      </w:r>
      <w:r w:rsidR="00BD26BE" w:rsidRPr="00B13477">
        <w:rPr>
          <w:rFonts w:ascii="Arial" w:hAnsi="Arial" w:cs="Arial"/>
          <w:sz w:val="24"/>
          <w:szCs w:val="24"/>
        </w:rPr>
        <w:t>émissions à effets de serre et </w:t>
      </w:r>
      <w:r w:rsidRPr="00B13477">
        <w:rPr>
          <w:rFonts w:ascii="Arial" w:hAnsi="Arial" w:cs="Arial"/>
          <w:sz w:val="24"/>
          <w:szCs w:val="24"/>
        </w:rPr>
        <w:t>évaluera les risques et la vulnérabilité liés au changement climatique ainsi que les défis actuels e</w:t>
      </w:r>
      <w:r w:rsidR="0044052C" w:rsidRPr="00B13477">
        <w:rPr>
          <w:rFonts w:ascii="Arial" w:hAnsi="Arial" w:cs="Arial"/>
          <w:sz w:val="24"/>
          <w:szCs w:val="24"/>
        </w:rPr>
        <w:t>t futurs qui leur sont associés ;</w:t>
      </w:r>
    </w:p>
    <w:p w14:paraId="6BACC5C9" w14:textId="4782C033" w:rsidR="00117F2E" w:rsidRPr="00B13477" w:rsidRDefault="00117F2E" w:rsidP="00117F2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la définition et la planification des objectifs stratégiques qui seront réunies dans un Plan d’Action en faveur de l’Energie Durable et le Climat (PAEDC) avec un agenda des priorités.</w:t>
      </w:r>
    </w:p>
    <w:p w14:paraId="4C2CBA57" w14:textId="77777777" w:rsidR="0044052C" w:rsidRPr="00B13477" w:rsidRDefault="0044052C" w:rsidP="0044052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br/>
        <w:t xml:space="preserve">Ixelles </w:t>
      </w:r>
      <w:r w:rsidR="00117F2E" w:rsidRPr="00B13477">
        <w:rPr>
          <w:rFonts w:ascii="Arial" w:hAnsi="Arial" w:cs="Arial"/>
          <w:sz w:val="24"/>
          <w:szCs w:val="24"/>
        </w:rPr>
        <w:t>s’</w:t>
      </w:r>
      <w:r w:rsidRPr="00B13477">
        <w:rPr>
          <w:rFonts w:ascii="Arial" w:hAnsi="Arial" w:cs="Arial"/>
          <w:sz w:val="24"/>
          <w:szCs w:val="24"/>
        </w:rPr>
        <w:t xml:space="preserve">est aussi engagée </w:t>
      </w:r>
      <w:r w:rsidR="00117F2E" w:rsidRPr="00B13477">
        <w:rPr>
          <w:rFonts w:ascii="Arial" w:hAnsi="Arial" w:cs="Arial"/>
          <w:sz w:val="24"/>
          <w:szCs w:val="24"/>
        </w:rPr>
        <w:t>à rédiger régulièrement un rapport d’avancement sur la mise en œuvre des actions entreprises et à partager ses résultats, ses expériences et son savoir-faire avec les autres autorités locales et régionales.</w:t>
      </w:r>
    </w:p>
    <w:p w14:paraId="6573AA69" w14:textId="77777777" w:rsidR="0044052C" w:rsidRPr="00B13477" w:rsidRDefault="0044052C" w:rsidP="0044052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3D056DA" w14:textId="260AB24F" w:rsidR="00DB4F99" w:rsidRPr="00B13477" w:rsidRDefault="0044052C" w:rsidP="0044052C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3. D’où ma troisième question : un an et demi plus tard, où en êtes-vous par rapport à tous ces engagements</w:t>
      </w:r>
      <w:r w:rsidR="00722BA7" w:rsidRPr="00B13477">
        <w:rPr>
          <w:rFonts w:ascii="Arial" w:hAnsi="Arial" w:cs="Arial"/>
          <w:sz w:val="24"/>
          <w:szCs w:val="24"/>
        </w:rPr>
        <w:t> ?</w:t>
      </w:r>
      <w:r w:rsidR="00E1724F" w:rsidRPr="00B13477">
        <w:rPr>
          <w:rFonts w:ascii="Arial" w:hAnsi="Arial" w:cs="Arial"/>
          <w:sz w:val="24"/>
          <w:szCs w:val="24"/>
        </w:rPr>
        <w:br/>
      </w:r>
    </w:p>
    <w:p w14:paraId="0AA0BD7E" w14:textId="6573FA21" w:rsidR="0043268D" w:rsidRPr="00B13477" w:rsidRDefault="00D97287" w:rsidP="00722BA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 xml:space="preserve">Pour conclure, je signale </w:t>
      </w:r>
      <w:r w:rsidR="0049573B" w:rsidRPr="00B13477">
        <w:rPr>
          <w:rFonts w:ascii="Arial" w:hAnsi="Arial" w:cs="Arial"/>
          <w:sz w:val="24"/>
          <w:szCs w:val="24"/>
        </w:rPr>
        <w:t>au MR, qui fait aussi partie de la majorité fédérale</w:t>
      </w:r>
      <w:r w:rsidR="00F021F4" w:rsidRPr="00B13477">
        <w:rPr>
          <w:rFonts w:ascii="Arial" w:hAnsi="Arial" w:cs="Arial"/>
          <w:sz w:val="24"/>
          <w:szCs w:val="24"/>
        </w:rPr>
        <w:t xml:space="preserve"> </w:t>
      </w:r>
      <w:r w:rsidR="00881035" w:rsidRPr="00B13477">
        <w:rPr>
          <w:rFonts w:ascii="Arial" w:hAnsi="Arial" w:cs="Arial"/>
          <w:sz w:val="24"/>
          <w:szCs w:val="24"/>
        </w:rPr>
        <w:t xml:space="preserve">qui tente de donner le bon exemple à Mr </w:t>
      </w:r>
      <w:proofErr w:type="spellStart"/>
      <w:r w:rsidR="00881035" w:rsidRPr="00B13477">
        <w:rPr>
          <w:rFonts w:ascii="Arial" w:hAnsi="Arial" w:cs="Arial"/>
          <w:sz w:val="24"/>
          <w:szCs w:val="24"/>
        </w:rPr>
        <w:t>Trump</w:t>
      </w:r>
      <w:proofErr w:type="spellEnd"/>
      <w:r w:rsidR="0049573B" w:rsidRPr="00B13477">
        <w:rPr>
          <w:rFonts w:ascii="Arial" w:hAnsi="Arial" w:cs="Arial"/>
          <w:sz w:val="24"/>
          <w:szCs w:val="24"/>
        </w:rPr>
        <w:t xml:space="preserve">, </w:t>
      </w:r>
      <w:r w:rsidR="00722BA7" w:rsidRPr="00B13477">
        <w:rPr>
          <w:rFonts w:ascii="Arial" w:hAnsi="Arial" w:cs="Arial"/>
          <w:sz w:val="24"/>
          <w:szCs w:val="24"/>
        </w:rPr>
        <w:t>q</w:t>
      </w:r>
      <w:r w:rsidR="0049573B" w:rsidRPr="00B13477">
        <w:rPr>
          <w:rFonts w:ascii="Arial" w:hAnsi="Arial" w:cs="Arial"/>
          <w:sz w:val="24"/>
          <w:szCs w:val="24"/>
        </w:rPr>
        <w:t xml:space="preserve">u’il a </w:t>
      </w:r>
      <w:r w:rsidR="00722BA7" w:rsidRPr="00B13477">
        <w:rPr>
          <w:rFonts w:ascii="Arial" w:hAnsi="Arial" w:cs="Arial"/>
          <w:sz w:val="24"/>
          <w:szCs w:val="24"/>
        </w:rPr>
        <w:t>peut agir à ce niveau également</w:t>
      </w:r>
      <w:r w:rsidR="0049573B" w:rsidRPr="00B13477">
        <w:rPr>
          <w:rFonts w:ascii="Arial" w:hAnsi="Arial" w:cs="Arial"/>
          <w:sz w:val="24"/>
          <w:szCs w:val="24"/>
        </w:rPr>
        <w:t>, puisque l'Etat belge est</w:t>
      </w:r>
      <w:r w:rsidR="00DB4F99" w:rsidRPr="00B13477">
        <w:rPr>
          <w:rFonts w:ascii="Arial" w:hAnsi="Arial" w:cs="Arial"/>
          <w:sz w:val="24"/>
          <w:szCs w:val="24"/>
        </w:rPr>
        <w:t xml:space="preserve"> actionnaire à 10% du groupe BNP Paribas</w:t>
      </w:r>
      <w:r w:rsidR="0049573B" w:rsidRPr="00B13477">
        <w:rPr>
          <w:rFonts w:ascii="Arial" w:hAnsi="Arial" w:cs="Arial"/>
          <w:sz w:val="24"/>
          <w:szCs w:val="24"/>
        </w:rPr>
        <w:t>, qui représente 30 milliards de ces investissements toxiques.</w:t>
      </w:r>
    </w:p>
    <w:p w14:paraId="7592C7D4" w14:textId="77777777" w:rsidR="003C68E6" w:rsidRPr="00B13477" w:rsidRDefault="003C68E6" w:rsidP="00722BA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B091757" w14:textId="5EDAAC32" w:rsidR="003C68E6" w:rsidRPr="00B13477" w:rsidRDefault="003C68E6" w:rsidP="00722BA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13477">
        <w:rPr>
          <w:rFonts w:ascii="Arial" w:hAnsi="Arial" w:cs="Arial"/>
          <w:sz w:val="24"/>
          <w:szCs w:val="24"/>
        </w:rPr>
        <w:t>En vous remerciant pour vos réponses</w:t>
      </w:r>
      <w:proofErr w:type="gramStart"/>
      <w:r w:rsidRPr="00B13477">
        <w:rPr>
          <w:rFonts w:ascii="Arial" w:hAnsi="Arial" w:cs="Arial"/>
          <w:sz w:val="24"/>
          <w:szCs w:val="24"/>
        </w:rPr>
        <w:t>,</w:t>
      </w:r>
      <w:proofErr w:type="gramEnd"/>
      <w:r w:rsidRPr="00B13477">
        <w:rPr>
          <w:rFonts w:ascii="Arial" w:hAnsi="Arial" w:cs="Arial"/>
          <w:sz w:val="24"/>
          <w:szCs w:val="24"/>
        </w:rPr>
        <w:br/>
        <w:t xml:space="preserve">A. </w:t>
      </w:r>
      <w:proofErr w:type="spellStart"/>
      <w:r w:rsidRPr="00B13477">
        <w:rPr>
          <w:rFonts w:ascii="Arial" w:hAnsi="Arial" w:cs="Arial"/>
          <w:sz w:val="24"/>
          <w:szCs w:val="24"/>
        </w:rPr>
        <w:t>Lhoest</w:t>
      </w:r>
      <w:proofErr w:type="spellEnd"/>
    </w:p>
    <w:p w14:paraId="73FD3C93" w14:textId="77777777" w:rsidR="00A53311" w:rsidRPr="00B13477" w:rsidRDefault="00A53311" w:rsidP="00DB4F99">
      <w:pPr>
        <w:rPr>
          <w:rFonts w:cs="Helvetica"/>
          <w:sz w:val="24"/>
          <w:szCs w:val="24"/>
        </w:rPr>
      </w:pPr>
    </w:p>
    <w:p w14:paraId="5509CFA2" w14:textId="77777777" w:rsidR="00A53311" w:rsidRPr="00B13477" w:rsidRDefault="00A53311" w:rsidP="00DB4F99">
      <w:pPr>
        <w:rPr>
          <w:sz w:val="24"/>
          <w:szCs w:val="24"/>
        </w:rPr>
      </w:pPr>
    </w:p>
    <w:sectPr w:rsidR="00A53311" w:rsidRPr="00B13477" w:rsidSect="00CC6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0640"/>
    <w:multiLevelType w:val="hybridMultilevel"/>
    <w:tmpl w:val="0D3870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5D56"/>
    <w:multiLevelType w:val="hybridMultilevel"/>
    <w:tmpl w:val="095447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99"/>
    <w:rsid w:val="00117F2E"/>
    <w:rsid w:val="00127418"/>
    <w:rsid w:val="00193096"/>
    <w:rsid w:val="001A0321"/>
    <w:rsid w:val="001D5788"/>
    <w:rsid w:val="002C3087"/>
    <w:rsid w:val="002E0B95"/>
    <w:rsid w:val="003436D2"/>
    <w:rsid w:val="00354809"/>
    <w:rsid w:val="003B74C3"/>
    <w:rsid w:val="003C5288"/>
    <w:rsid w:val="003C68E6"/>
    <w:rsid w:val="003E1FC5"/>
    <w:rsid w:val="00403910"/>
    <w:rsid w:val="00417B54"/>
    <w:rsid w:val="0043268D"/>
    <w:rsid w:val="0044052C"/>
    <w:rsid w:val="00450AE2"/>
    <w:rsid w:val="00456B99"/>
    <w:rsid w:val="00493E25"/>
    <w:rsid w:val="0049573B"/>
    <w:rsid w:val="00495840"/>
    <w:rsid w:val="004C440C"/>
    <w:rsid w:val="004F28C6"/>
    <w:rsid w:val="00551ED5"/>
    <w:rsid w:val="00576E60"/>
    <w:rsid w:val="00577824"/>
    <w:rsid w:val="00585A96"/>
    <w:rsid w:val="0062197B"/>
    <w:rsid w:val="00722BA7"/>
    <w:rsid w:val="0075294A"/>
    <w:rsid w:val="00784486"/>
    <w:rsid w:val="007963BE"/>
    <w:rsid w:val="007B7FD5"/>
    <w:rsid w:val="00881035"/>
    <w:rsid w:val="008D6D65"/>
    <w:rsid w:val="008E57B4"/>
    <w:rsid w:val="008E5FF0"/>
    <w:rsid w:val="00A20D7E"/>
    <w:rsid w:val="00A53311"/>
    <w:rsid w:val="00AE69D9"/>
    <w:rsid w:val="00B13477"/>
    <w:rsid w:val="00BD26BE"/>
    <w:rsid w:val="00CC661F"/>
    <w:rsid w:val="00CD4B3B"/>
    <w:rsid w:val="00CE577E"/>
    <w:rsid w:val="00D553F8"/>
    <w:rsid w:val="00D6258A"/>
    <w:rsid w:val="00D97287"/>
    <w:rsid w:val="00DB44FB"/>
    <w:rsid w:val="00DB4F99"/>
    <w:rsid w:val="00E15F84"/>
    <w:rsid w:val="00E1724F"/>
    <w:rsid w:val="00E200B5"/>
    <w:rsid w:val="00E3155F"/>
    <w:rsid w:val="00E47B14"/>
    <w:rsid w:val="00E571A6"/>
    <w:rsid w:val="00ED777A"/>
    <w:rsid w:val="00F021F4"/>
    <w:rsid w:val="00F02699"/>
    <w:rsid w:val="00F614EF"/>
    <w:rsid w:val="00F67E72"/>
    <w:rsid w:val="00F93FAA"/>
    <w:rsid w:val="00FC6C64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67B8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5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5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coloxl.be/2015/10/15/marches-publics-contre-le-dumping-social-et-les-derives-environnemental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634</Words>
  <Characters>3629</Characters>
  <Application>Microsoft Macintosh Word</Application>
  <DocSecurity>0</DocSecurity>
  <Lines>69</Lines>
  <Paragraphs>16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82</cp:revision>
  <dcterms:created xsi:type="dcterms:W3CDTF">2017-06-15T11:58:00Z</dcterms:created>
  <dcterms:modified xsi:type="dcterms:W3CDTF">2017-06-22T22:12:00Z</dcterms:modified>
</cp:coreProperties>
</file>